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18A" w:rsidRPr="00A76AAA" w:rsidRDefault="0091018A" w:rsidP="0091018A">
      <w:pPr>
        <w:ind w:left="5670"/>
        <w:rPr>
          <w:sz w:val="28"/>
          <w:szCs w:val="28"/>
        </w:rPr>
      </w:pPr>
      <w:r w:rsidRPr="00A76AAA">
        <w:rPr>
          <w:sz w:val="28"/>
          <w:szCs w:val="28"/>
        </w:rPr>
        <w:t xml:space="preserve">Додаток </w:t>
      </w:r>
    </w:p>
    <w:p w:rsidR="0091018A" w:rsidRPr="00A76AAA" w:rsidRDefault="0091018A" w:rsidP="0091018A">
      <w:pPr>
        <w:ind w:left="5670"/>
        <w:rPr>
          <w:sz w:val="28"/>
          <w:szCs w:val="28"/>
        </w:rPr>
      </w:pPr>
      <w:r w:rsidRPr="00A76AAA">
        <w:rPr>
          <w:sz w:val="28"/>
          <w:szCs w:val="28"/>
        </w:rPr>
        <w:t xml:space="preserve">до рішення </w:t>
      </w:r>
      <w:r w:rsidR="00D90487">
        <w:rPr>
          <w:sz w:val="28"/>
          <w:szCs w:val="28"/>
        </w:rPr>
        <w:t>15-</w:t>
      </w:r>
      <w:r w:rsidRPr="00A76AAA">
        <w:rPr>
          <w:sz w:val="28"/>
          <w:szCs w:val="28"/>
        </w:rPr>
        <w:t xml:space="preserve">ї сесії </w:t>
      </w:r>
    </w:p>
    <w:p w:rsidR="0091018A" w:rsidRPr="00A76AAA" w:rsidRDefault="0091018A" w:rsidP="0091018A">
      <w:pPr>
        <w:ind w:left="5670"/>
        <w:rPr>
          <w:sz w:val="28"/>
          <w:szCs w:val="28"/>
        </w:rPr>
      </w:pPr>
      <w:r w:rsidRPr="00A76AAA">
        <w:rPr>
          <w:sz w:val="28"/>
          <w:szCs w:val="28"/>
        </w:rPr>
        <w:t xml:space="preserve">обласної ради VІІ скликання </w:t>
      </w:r>
    </w:p>
    <w:p w:rsidR="0091018A" w:rsidRPr="00A76AAA" w:rsidRDefault="0091018A" w:rsidP="0091018A">
      <w:pPr>
        <w:ind w:left="5670"/>
        <w:rPr>
          <w:sz w:val="28"/>
          <w:szCs w:val="28"/>
        </w:rPr>
      </w:pPr>
      <w:r w:rsidRPr="00A76AAA">
        <w:rPr>
          <w:sz w:val="28"/>
          <w:szCs w:val="28"/>
        </w:rPr>
        <w:t xml:space="preserve">від </w:t>
      </w:r>
      <w:r w:rsidR="00D90487">
        <w:rPr>
          <w:sz w:val="28"/>
          <w:szCs w:val="28"/>
        </w:rPr>
        <w:t>13 вересня 2017</w:t>
      </w:r>
      <w:r w:rsidRPr="00A76AAA">
        <w:rPr>
          <w:sz w:val="28"/>
          <w:szCs w:val="28"/>
        </w:rPr>
        <w:t xml:space="preserve"> року</w:t>
      </w:r>
    </w:p>
    <w:p w:rsidR="0091018A" w:rsidRPr="00A76AAA" w:rsidRDefault="0091018A" w:rsidP="0091018A">
      <w:pPr>
        <w:ind w:left="5670"/>
        <w:rPr>
          <w:sz w:val="28"/>
          <w:szCs w:val="28"/>
        </w:rPr>
      </w:pPr>
      <w:r w:rsidRPr="00A76AAA">
        <w:rPr>
          <w:sz w:val="28"/>
          <w:szCs w:val="28"/>
        </w:rPr>
        <w:t>№</w:t>
      </w:r>
      <w:r w:rsidR="00D90487">
        <w:rPr>
          <w:sz w:val="28"/>
          <w:szCs w:val="28"/>
        </w:rPr>
        <w:t>179-15/17</w:t>
      </w:r>
    </w:p>
    <w:p w:rsidR="0091018A" w:rsidRDefault="0091018A" w:rsidP="0091018A">
      <w:pPr>
        <w:jc w:val="center"/>
        <w:rPr>
          <w:sz w:val="28"/>
          <w:szCs w:val="28"/>
        </w:rPr>
      </w:pPr>
    </w:p>
    <w:p w:rsidR="00A76AAA" w:rsidRPr="00A76AAA" w:rsidRDefault="00A76AAA" w:rsidP="0091018A">
      <w:pPr>
        <w:jc w:val="center"/>
        <w:rPr>
          <w:sz w:val="28"/>
          <w:szCs w:val="28"/>
        </w:rPr>
      </w:pPr>
    </w:p>
    <w:p w:rsidR="0091018A" w:rsidRPr="007B22D1" w:rsidRDefault="0091018A" w:rsidP="0091018A">
      <w:pPr>
        <w:jc w:val="center"/>
        <w:rPr>
          <w:b/>
          <w:sz w:val="28"/>
          <w:szCs w:val="28"/>
        </w:rPr>
      </w:pPr>
      <w:r w:rsidRPr="007B22D1">
        <w:rPr>
          <w:b/>
          <w:sz w:val="28"/>
          <w:szCs w:val="28"/>
        </w:rPr>
        <w:t xml:space="preserve">Інформація </w:t>
      </w:r>
    </w:p>
    <w:p w:rsidR="0091018A" w:rsidRPr="007B22D1" w:rsidRDefault="0091018A" w:rsidP="0091018A">
      <w:pPr>
        <w:jc w:val="center"/>
        <w:rPr>
          <w:b/>
          <w:sz w:val="28"/>
          <w:szCs w:val="28"/>
        </w:rPr>
      </w:pPr>
      <w:r w:rsidRPr="007B22D1">
        <w:rPr>
          <w:b/>
          <w:sz w:val="28"/>
          <w:szCs w:val="28"/>
        </w:rPr>
        <w:t>щодо реагування на звернення депутатів Чернівецької обласної ради до центральних органів виконавчої влади</w:t>
      </w:r>
    </w:p>
    <w:p w:rsidR="0091018A" w:rsidRDefault="0091018A" w:rsidP="0091018A">
      <w:pPr>
        <w:rPr>
          <w:sz w:val="16"/>
          <w:szCs w:val="16"/>
        </w:rPr>
      </w:pPr>
    </w:p>
    <w:p w:rsidR="00934E17" w:rsidRPr="008A108D" w:rsidRDefault="00934E17" w:rsidP="0091018A">
      <w:pPr>
        <w:rPr>
          <w:sz w:val="16"/>
          <w:szCs w:val="16"/>
        </w:rPr>
      </w:pPr>
    </w:p>
    <w:p w:rsidR="0091018A" w:rsidRPr="00777A18" w:rsidRDefault="0091018A" w:rsidP="0091018A">
      <w:pPr>
        <w:pStyle w:val="a3"/>
        <w:numPr>
          <w:ilvl w:val="0"/>
          <w:numId w:val="1"/>
        </w:numPr>
        <w:ind w:left="0" w:firstLine="709"/>
        <w:jc w:val="both"/>
        <w:rPr>
          <w:b/>
          <w:sz w:val="28"/>
          <w:szCs w:val="28"/>
        </w:rPr>
      </w:pPr>
      <w:r w:rsidRPr="00A94DA9">
        <w:rPr>
          <w:sz w:val="28"/>
          <w:szCs w:val="28"/>
        </w:rPr>
        <w:t xml:space="preserve">Звернення депутатів обласної ради до </w:t>
      </w:r>
      <w:r>
        <w:rPr>
          <w:sz w:val="28"/>
          <w:szCs w:val="28"/>
        </w:rPr>
        <w:t>Міністра енергетики та вугільної промисловості України Насалика І.С.</w:t>
      </w:r>
      <w:r w:rsidRPr="00A94DA9">
        <w:rPr>
          <w:sz w:val="28"/>
          <w:szCs w:val="28"/>
        </w:rPr>
        <w:t xml:space="preserve"> (рішення </w:t>
      </w:r>
      <w:r>
        <w:rPr>
          <w:sz w:val="28"/>
          <w:szCs w:val="28"/>
        </w:rPr>
        <w:t>13</w:t>
      </w:r>
      <w:r w:rsidRPr="00A94DA9">
        <w:rPr>
          <w:sz w:val="28"/>
          <w:szCs w:val="28"/>
        </w:rPr>
        <w:t xml:space="preserve">-ї сесії обласної ради VІІ скликання від </w:t>
      </w:r>
      <w:r>
        <w:rPr>
          <w:sz w:val="28"/>
          <w:szCs w:val="28"/>
        </w:rPr>
        <w:t>16.05.2017</w:t>
      </w:r>
      <w:r w:rsidRPr="00A94DA9">
        <w:rPr>
          <w:sz w:val="28"/>
          <w:szCs w:val="28"/>
        </w:rPr>
        <w:t xml:space="preserve"> №</w:t>
      </w:r>
      <w:r>
        <w:rPr>
          <w:sz w:val="28"/>
          <w:szCs w:val="28"/>
        </w:rPr>
        <w:t>74-13/17</w:t>
      </w:r>
      <w:r w:rsidRPr="00A94DA9">
        <w:rPr>
          <w:sz w:val="28"/>
          <w:szCs w:val="28"/>
        </w:rPr>
        <w:t>) щодо</w:t>
      </w:r>
      <w:r w:rsidRPr="00090F87">
        <w:rPr>
          <w:sz w:val="28"/>
          <w:szCs w:val="28"/>
        </w:rPr>
        <w:t xml:space="preserve"> </w:t>
      </w:r>
      <w:r>
        <w:rPr>
          <w:sz w:val="28"/>
          <w:szCs w:val="28"/>
        </w:rPr>
        <w:t>приведення назви ПАТ "Дністровська ГАЕС" у відповідність до його діяльності розглянуто. У відповіді Міністерства енергетики та вугільної промисловості України зазначається, що відповідно до статті 33 Закону України "Про акціонерні товариства" прийняття рішення про приведення назви ПрАТ "Дністровська ГЕАС" у відповідність до його діяльності належить виключно до компетенції Загальних зборів акціонерів товариства. За ініціативою ПрАТ "Дністровська ГАЕС" наглядовою радою товариства прийнято рішення про скликання позачергових загальних зборів акціонерного товариства, питанням порядку денного якого є прийняття рішення про зміну найменування ПрАТ "Дністровська ГАЕС".</w:t>
      </w:r>
    </w:p>
    <w:p w:rsidR="00B05BEC" w:rsidRPr="000C12B8" w:rsidRDefault="00777A18" w:rsidP="00B25B5B">
      <w:pPr>
        <w:pStyle w:val="a3"/>
        <w:numPr>
          <w:ilvl w:val="0"/>
          <w:numId w:val="1"/>
        </w:numPr>
        <w:ind w:left="0" w:firstLine="709"/>
        <w:jc w:val="both"/>
        <w:rPr>
          <w:b/>
          <w:sz w:val="28"/>
          <w:szCs w:val="28"/>
        </w:rPr>
      </w:pPr>
      <w:r w:rsidRPr="00A94DA9">
        <w:rPr>
          <w:sz w:val="28"/>
          <w:szCs w:val="28"/>
        </w:rPr>
        <w:t xml:space="preserve">Звернення депутатів обласної ради до </w:t>
      </w:r>
      <w:r>
        <w:rPr>
          <w:sz w:val="28"/>
          <w:szCs w:val="28"/>
        </w:rPr>
        <w:t>Кабінету Міністрів України та Національного банку України</w:t>
      </w:r>
      <w:r w:rsidRPr="00A94DA9">
        <w:rPr>
          <w:sz w:val="28"/>
          <w:szCs w:val="28"/>
        </w:rPr>
        <w:t xml:space="preserve"> (</w:t>
      </w:r>
      <w:r>
        <w:rPr>
          <w:sz w:val="28"/>
          <w:szCs w:val="28"/>
        </w:rPr>
        <w:t xml:space="preserve">протокольне </w:t>
      </w:r>
      <w:r w:rsidRPr="00A94DA9">
        <w:rPr>
          <w:sz w:val="28"/>
          <w:szCs w:val="28"/>
        </w:rPr>
        <w:t xml:space="preserve">рішення </w:t>
      </w:r>
      <w:r>
        <w:rPr>
          <w:sz w:val="28"/>
          <w:szCs w:val="28"/>
        </w:rPr>
        <w:t>14</w:t>
      </w:r>
      <w:r w:rsidRPr="00A94DA9">
        <w:rPr>
          <w:sz w:val="28"/>
          <w:szCs w:val="28"/>
        </w:rPr>
        <w:t xml:space="preserve">-ї сесії обласної ради VІІ скликання від </w:t>
      </w:r>
      <w:r>
        <w:rPr>
          <w:sz w:val="28"/>
          <w:szCs w:val="28"/>
        </w:rPr>
        <w:t>04.07.2017</w:t>
      </w:r>
      <w:r w:rsidRPr="00A94DA9">
        <w:rPr>
          <w:sz w:val="28"/>
          <w:szCs w:val="28"/>
        </w:rPr>
        <w:t xml:space="preserve"> №</w:t>
      </w:r>
      <w:r>
        <w:rPr>
          <w:sz w:val="28"/>
          <w:szCs w:val="28"/>
        </w:rPr>
        <w:t>8/14</w:t>
      </w:r>
      <w:r w:rsidRPr="00A94DA9">
        <w:rPr>
          <w:sz w:val="28"/>
          <w:szCs w:val="28"/>
        </w:rPr>
        <w:t>)</w:t>
      </w:r>
      <w:r>
        <w:rPr>
          <w:sz w:val="28"/>
          <w:szCs w:val="28"/>
        </w:rPr>
        <w:t xml:space="preserve"> щодо </w:t>
      </w:r>
      <w:r w:rsidRPr="00777A18">
        <w:rPr>
          <w:sz w:val="28"/>
          <w:szCs w:val="28"/>
        </w:rPr>
        <w:t>зарахування всіх платежів, які були відправлені через банківські установи до 30 червня 2017 року, а проведені НБУ 3 липня 2017 року, у зв'язку з хакерськими атаками, як платежі, які зараховані до 30</w:t>
      </w:r>
      <w:r>
        <w:rPr>
          <w:sz w:val="28"/>
          <w:szCs w:val="28"/>
        </w:rPr>
        <w:t xml:space="preserve"> червня 2</w:t>
      </w:r>
      <w:r w:rsidR="009F028A">
        <w:rPr>
          <w:sz w:val="28"/>
          <w:szCs w:val="28"/>
        </w:rPr>
        <w:t>017 року розглянуто. У відповідях</w:t>
      </w:r>
      <w:r>
        <w:rPr>
          <w:sz w:val="28"/>
          <w:szCs w:val="28"/>
        </w:rPr>
        <w:t xml:space="preserve"> Національного банку </w:t>
      </w:r>
      <w:r w:rsidR="004846D4">
        <w:rPr>
          <w:sz w:val="28"/>
          <w:szCs w:val="28"/>
        </w:rPr>
        <w:t>України,</w:t>
      </w:r>
      <w:r w:rsidR="009F028A">
        <w:rPr>
          <w:sz w:val="28"/>
          <w:szCs w:val="28"/>
        </w:rPr>
        <w:t xml:space="preserve"> Державної фіскальної служби </w:t>
      </w:r>
      <w:r w:rsidR="004846D4">
        <w:rPr>
          <w:sz w:val="28"/>
          <w:szCs w:val="28"/>
        </w:rPr>
        <w:t>України та ПАТ "Державний ощадний банк України"</w:t>
      </w:r>
      <w:r>
        <w:rPr>
          <w:sz w:val="28"/>
          <w:szCs w:val="28"/>
        </w:rPr>
        <w:t xml:space="preserve"> зазначається, що </w:t>
      </w:r>
      <w:r w:rsidR="0091788A" w:rsidRPr="0091788A">
        <w:rPr>
          <w:sz w:val="28"/>
          <w:szCs w:val="28"/>
        </w:rPr>
        <w:t>Національний банк України є центральним банком України, особливим центральним органом державного управління, юридичний статус, завдання, функції, повноваження і принципи організації якого визначаються Конституцією України, Законом України «Про Національний банк України» та іншими законами України.</w:t>
      </w:r>
      <w:r w:rsidR="0091788A">
        <w:rPr>
          <w:sz w:val="28"/>
          <w:szCs w:val="28"/>
        </w:rPr>
        <w:t xml:space="preserve"> </w:t>
      </w:r>
      <w:r w:rsidR="0091788A" w:rsidRPr="0091788A">
        <w:rPr>
          <w:sz w:val="28"/>
          <w:szCs w:val="28"/>
        </w:rPr>
        <w:t>Відповідно до визначених функцій та завдань Національний банк України забезпечує, зокрема, встановлення для банків правил проведення банківських операцій, бухгалтерського обліку і звітності, захисту інформації; регулює діяльність платіжних систем та систем розрахунків в Україні, визначає порядок і форми платежів, у тому числі між банками; визначає напрями розвитку сучасних електронних банківських технологій, створює та забезпечує безперервне, надійне та ефективне функціонування, розвиток створених ним платіжних та облікових систем, контролює створення платіжних інструментів, систем автоматизації банківської діяльності та засобів захисту банківської інформації.</w:t>
      </w:r>
      <w:r w:rsidR="0091788A">
        <w:rPr>
          <w:sz w:val="28"/>
          <w:szCs w:val="28"/>
        </w:rPr>
        <w:t xml:space="preserve"> </w:t>
      </w:r>
      <w:r w:rsidR="0091788A" w:rsidRPr="0091788A">
        <w:rPr>
          <w:sz w:val="28"/>
          <w:szCs w:val="28"/>
        </w:rPr>
        <w:t xml:space="preserve">В результаті хакерських атак окремі банки на виконання регламентів безпеки та захисту інформації були змушені вдатися до обмеження </w:t>
      </w:r>
      <w:r w:rsidR="0091788A" w:rsidRPr="0091788A">
        <w:rPr>
          <w:sz w:val="28"/>
          <w:szCs w:val="28"/>
        </w:rPr>
        <w:lastRenderedPageBreak/>
        <w:t>функціоналу послуг, що надаються клієнтам. Електронна інфраструктура Національного банку України працювала в стандартному режимі, у тому числі - система електронних платежів, якою користуються банки.</w:t>
      </w:r>
      <w:r w:rsidR="0091788A">
        <w:rPr>
          <w:sz w:val="28"/>
          <w:szCs w:val="28"/>
        </w:rPr>
        <w:t xml:space="preserve"> </w:t>
      </w:r>
      <w:r w:rsidR="0091788A" w:rsidRPr="0091788A">
        <w:rPr>
          <w:sz w:val="28"/>
          <w:szCs w:val="28"/>
        </w:rPr>
        <w:t>Оскільки прийняття рішення щодо застосування/незастосування штрафних санкцій, знаходяться поза межами Національного банку України, а</w:t>
      </w:r>
      <w:r w:rsidR="0091788A">
        <w:rPr>
          <w:sz w:val="28"/>
          <w:szCs w:val="28"/>
        </w:rPr>
        <w:t xml:space="preserve"> </w:t>
      </w:r>
      <w:r w:rsidR="0091788A" w:rsidRPr="0091788A">
        <w:rPr>
          <w:sz w:val="28"/>
          <w:szCs w:val="28"/>
        </w:rPr>
        <w:t xml:space="preserve">органи державної влади та органи місцевого самоврядування, їх посадові особи, відповідно до ст. 19 Конституції України, зобов'язані діяти лише на підставі, в межах повноважень та у спосіб, що передбачені Конституцією та законами України, </w:t>
      </w:r>
      <w:r w:rsidR="00A40246">
        <w:rPr>
          <w:sz w:val="28"/>
          <w:szCs w:val="28"/>
        </w:rPr>
        <w:t>за</w:t>
      </w:r>
      <w:r w:rsidR="0091788A" w:rsidRPr="0091788A">
        <w:rPr>
          <w:sz w:val="28"/>
          <w:szCs w:val="28"/>
        </w:rPr>
        <w:t>пропоно</w:t>
      </w:r>
      <w:r w:rsidR="00A40246">
        <w:rPr>
          <w:sz w:val="28"/>
          <w:szCs w:val="28"/>
        </w:rPr>
        <w:t>вано</w:t>
      </w:r>
      <w:r w:rsidR="0091788A" w:rsidRPr="0091788A">
        <w:rPr>
          <w:sz w:val="28"/>
          <w:szCs w:val="28"/>
        </w:rPr>
        <w:t xml:space="preserve"> з зазначеного питання звертатися безпосередньо до органів, що</w:t>
      </w:r>
      <w:r w:rsidR="0091788A">
        <w:rPr>
          <w:sz w:val="28"/>
          <w:szCs w:val="28"/>
        </w:rPr>
        <w:t xml:space="preserve"> </w:t>
      </w:r>
      <w:r w:rsidR="0091788A" w:rsidRPr="0091788A">
        <w:rPr>
          <w:sz w:val="28"/>
          <w:szCs w:val="28"/>
        </w:rPr>
        <w:t>приймають такі рішення.</w:t>
      </w:r>
      <w:r w:rsidR="009F028A">
        <w:rPr>
          <w:sz w:val="28"/>
          <w:szCs w:val="28"/>
        </w:rPr>
        <w:t xml:space="preserve"> Верховною Радою України 13.07.2017 прийнято Закон України №2143-</w:t>
      </w:r>
      <w:r w:rsidR="009F028A">
        <w:rPr>
          <w:sz w:val="28"/>
          <w:szCs w:val="28"/>
          <w:lang w:val="en-US"/>
        </w:rPr>
        <w:t>VII</w:t>
      </w:r>
      <w:r w:rsidR="009F028A">
        <w:rPr>
          <w:sz w:val="28"/>
          <w:szCs w:val="28"/>
        </w:rPr>
        <w:t>І "Про внесення змін до підрозділу 10 розділу ХХ "Перехідні положення" Податкового кодексу України щодо незастосування штрафних санкцій за несвоєчасну реєстрацію податкових та акцизних накладних внаслідок несанкціонованого втручання в роботу комп'ютерних мереж платників податків". Зазначеним Законом визначено, що штрафні санкції, передбачені абзацом другим пункту 126.1 статті 126 Кодексу, за порушення правил сплати (перерахування) податків не застосовуються до узгоджених сум грошових зобов'язань, із граничним строком сплати 30 червня 2017 року.</w:t>
      </w:r>
      <w:r w:rsidR="004846D4">
        <w:rPr>
          <w:sz w:val="28"/>
          <w:szCs w:val="28"/>
        </w:rPr>
        <w:t xml:space="preserve"> Ощадб</w:t>
      </w:r>
      <w:r w:rsidR="004846D4" w:rsidRPr="004846D4">
        <w:rPr>
          <w:sz w:val="28"/>
          <w:szCs w:val="28"/>
        </w:rPr>
        <w:t>анком</w:t>
      </w:r>
      <w:r w:rsidR="004846D4">
        <w:rPr>
          <w:sz w:val="28"/>
          <w:szCs w:val="28"/>
        </w:rPr>
        <w:t xml:space="preserve"> </w:t>
      </w:r>
      <w:r w:rsidR="004846D4" w:rsidRPr="004846D4">
        <w:rPr>
          <w:sz w:val="28"/>
          <w:szCs w:val="28"/>
        </w:rPr>
        <w:t>було вжито всіх необхідних заходів щодо захисту інтересів своїх клієнтів як фізичних, так і юридичних осіб для мінімізації наслідків масштабного інциденту.</w:t>
      </w:r>
      <w:r w:rsidR="004846D4">
        <w:rPr>
          <w:sz w:val="28"/>
          <w:szCs w:val="28"/>
        </w:rPr>
        <w:t xml:space="preserve"> В</w:t>
      </w:r>
      <w:r w:rsidR="004846D4" w:rsidRPr="004846D4">
        <w:rPr>
          <w:sz w:val="28"/>
          <w:szCs w:val="28"/>
        </w:rPr>
        <w:t xml:space="preserve">наслідок вчинених </w:t>
      </w:r>
      <w:r w:rsidR="004846D4">
        <w:rPr>
          <w:sz w:val="28"/>
          <w:szCs w:val="28"/>
        </w:rPr>
        <w:t>Ощадб</w:t>
      </w:r>
      <w:r w:rsidR="004846D4" w:rsidRPr="004846D4">
        <w:rPr>
          <w:sz w:val="28"/>
          <w:szCs w:val="28"/>
        </w:rPr>
        <w:t xml:space="preserve">анком дії із захисту банківської інфраструктури від шахрайських дій в кіберпросторі, проведеної роботи щодо реалізації швидких і ефективних заходів, спрямованих </w:t>
      </w:r>
      <w:r w:rsidR="004846D4">
        <w:rPr>
          <w:sz w:val="28"/>
          <w:szCs w:val="28"/>
        </w:rPr>
        <w:t>н</w:t>
      </w:r>
      <w:r w:rsidR="004846D4" w:rsidRPr="004846D4">
        <w:rPr>
          <w:sz w:val="28"/>
          <w:szCs w:val="28"/>
        </w:rPr>
        <w:t xml:space="preserve">а запобігання негативному впливу зазначених обставин на роботу, було збережено працездатність системи автоматизації </w:t>
      </w:r>
      <w:r w:rsidR="004846D4">
        <w:rPr>
          <w:sz w:val="28"/>
          <w:szCs w:val="28"/>
        </w:rPr>
        <w:t>б</w:t>
      </w:r>
      <w:r w:rsidR="004846D4" w:rsidRPr="004846D4">
        <w:rPr>
          <w:sz w:val="28"/>
          <w:szCs w:val="28"/>
        </w:rPr>
        <w:t>анку</w:t>
      </w:r>
      <w:r w:rsidR="004846D4">
        <w:rPr>
          <w:sz w:val="28"/>
          <w:szCs w:val="28"/>
        </w:rPr>
        <w:t>. Платіжні доручення надані клієн</w:t>
      </w:r>
      <w:r w:rsidR="004846D4" w:rsidRPr="004846D4">
        <w:rPr>
          <w:sz w:val="28"/>
          <w:szCs w:val="28"/>
        </w:rPr>
        <w:t xml:space="preserve">тами філії - Чернівецьке обласне управління </w:t>
      </w:r>
      <w:r w:rsidR="00C95F09">
        <w:rPr>
          <w:sz w:val="28"/>
          <w:szCs w:val="28"/>
        </w:rPr>
        <w:t>Ощадб</w:t>
      </w:r>
      <w:r w:rsidR="004846D4" w:rsidRPr="004846D4">
        <w:rPr>
          <w:sz w:val="28"/>
          <w:szCs w:val="28"/>
        </w:rPr>
        <w:t>анку і в паперовому вигляді, і по системі «Інтернет-клієнт-банк» за 27-29 червня 2017</w:t>
      </w:r>
      <w:r w:rsidR="00C95F09">
        <w:rPr>
          <w:sz w:val="28"/>
          <w:szCs w:val="28"/>
        </w:rPr>
        <w:t xml:space="preserve"> </w:t>
      </w:r>
      <w:r w:rsidR="004846D4" w:rsidRPr="004846D4">
        <w:rPr>
          <w:sz w:val="28"/>
          <w:szCs w:val="28"/>
        </w:rPr>
        <w:t xml:space="preserve">р. було проведено 29 червня. Зарахування коштів на рахунки клієнтів відбувались без затримок. З </w:t>
      </w:r>
      <w:r w:rsidR="00C95F09">
        <w:rPr>
          <w:sz w:val="28"/>
          <w:szCs w:val="28"/>
        </w:rPr>
        <w:t>30</w:t>
      </w:r>
      <w:r w:rsidR="004846D4" w:rsidRPr="004846D4">
        <w:rPr>
          <w:sz w:val="28"/>
          <w:szCs w:val="28"/>
        </w:rPr>
        <w:t xml:space="preserve"> червня </w:t>
      </w:r>
      <w:r w:rsidR="00C95F09">
        <w:rPr>
          <w:sz w:val="28"/>
          <w:szCs w:val="28"/>
        </w:rPr>
        <w:t>2017 року інформаційні системи Ощадб</w:t>
      </w:r>
      <w:r w:rsidR="004846D4" w:rsidRPr="004846D4">
        <w:rPr>
          <w:sz w:val="28"/>
          <w:szCs w:val="28"/>
        </w:rPr>
        <w:t>анку функціонують у штатному режимі.</w:t>
      </w:r>
    </w:p>
    <w:p w:rsidR="000C12B8" w:rsidRPr="00CD253F" w:rsidRDefault="000C12B8" w:rsidP="00B25B5B">
      <w:pPr>
        <w:pStyle w:val="a3"/>
        <w:numPr>
          <w:ilvl w:val="0"/>
          <w:numId w:val="1"/>
        </w:numPr>
        <w:ind w:left="0" w:firstLine="709"/>
        <w:jc w:val="both"/>
        <w:rPr>
          <w:b/>
          <w:sz w:val="28"/>
          <w:szCs w:val="28"/>
        </w:rPr>
      </w:pPr>
      <w:r w:rsidRPr="00A94DA9">
        <w:rPr>
          <w:sz w:val="28"/>
          <w:szCs w:val="28"/>
        </w:rPr>
        <w:t xml:space="preserve">Звернення депутатів обласної ради до </w:t>
      </w:r>
      <w:r>
        <w:rPr>
          <w:sz w:val="28"/>
          <w:szCs w:val="28"/>
        </w:rPr>
        <w:t xml:space="preserve">Прем'єр-міністра України </w:t>
      </w:r>
      <w:r w:rsidRPr="00A94DA9">
        <w:rPr>
          <w:sz w:val="28"/>
          <w:szCs w:val="28"/>
        </w:rPr>
        <w:t xml:space="preserve">(рішення </w:t>
      </w:r>
      <w:r>
        <w:rPr>
          <w:sz w:val="28"/>
          <w:szCs w:val="28"/>
        </w:rPr>
        <w:t>14</w:t>
      </w:r>
      <w:r w:rsidRPr="00A94DA9">
        <w:rPr>
          <w:sz w:val="28"/>
          <w:szCs w:val="28"/>
        </w:rPr>
        <w:t xml:space="preserve">-ї сесії обласної ради VІІ скликання від </w:t>
      </w:r>
      <w:r>
        <w:rPr>
          <w:sz w:val="28"/>
          <w:szCs w:val="28"/>
        </w:rPr>
        <w:t>04.07.2017</w:t>
      </w:r>
      <w:r w:rsidRPr="00A94DA9">
        <w:rPr>
          <w:sz w:val="28"/>
          <w:szCs w:val="28"/>
        </w:rPr>
        <w:t xml:space="preserve"> №</w:t>
      </w:r>
      <w:r>
        <w:rPr>
          <w:sz w:val="28"/>
          <w:szCs w:val="28"/>
        </w:rPr>
        <w:t>119-14/17</w:t>
      </w:r>
      <w:r w:rsidRPr="00A94DA9">
        <w:rPr>
          <w:sz w:val="28"/>
          <w:szCs w:val="28"/>
        </w:rPr>
        <w:t>)</w:t>
      </w:r>
      <w:r>
        <w:rPr>
          <w:sz w:val="28"/>
          <w:szCs w:val="28"/>
        </w:rPr>
        <w:t xml:space="preserve"> щодо відкриття пунктів пропуску на українсько-румунському кордоні, а саме: "Красноїльськ-Вікову де Сус", "Біла Криниця-Клімеуць", "Дяківці-Раковець", "Руська-Ульма", "Шепіт-Ізвоареле Сучевей" та розвитку прикордонної інфраструктури і двостороннього транзитного шляху з Чернівецької області та Сучавського повіту розглянуто. у відповіді Державної фіскальної служби України зазначається, що </w:t>
      </w:r>
      <w:r w:rsidR="00197693">
        <w:rPr>
          <w:sz w:val="28"/>
          <w:szCs w:val="28"/>
        </w:rPr>
        <w:t>у</w:t>
      </w:r>
      <w:r w:rsidR="00197693" w:rsidRPr="00197693">
        <w:rPr>
          <w:sz w:val="28"/>
          <w:szCs w:val="28"/>
        </w:rPr>
        <w:t xml:space="preserve"> зв'язку з реконструкцією суміжною стороною місцевих пунктів пропуску на українсько-румунському державному кордоні, згідно з нотою Міністерства закордонних справ Респ</w:t>
      </w:r>
      <w:r w:rsidR="00197693">
        <w:rPr>
          <w:sz w:val="28"/>
          <w:szCs w:val="28"/>
        </w:rPr>
        <w:t>убліки Румунія від 01.03.2010 №</w:t>
      </w:r>
      <w:r w:rsidR="00197693" w:rsidRPr="00197693">
        <w:rPr>
          <w:sz w:val="28"/>
          <w:szCs w:val="28"/>
        </w:rPr>
        <w:t xml:space="preserve">112/934, з 11.03.2010 призупинено функціонування діючих на той час місцевих пунктів пропуску («Красноїльськ - Вікову де Сус», «Дяківці -Раковець», «Руська - Ульма», «Шепіт - Ізвоареле Сучевей», «Біла-Криниця -Клімеуць», «Рені - Галац»). Кодексом Шенгенських кордонів передбачено такі умови функціонування пунктів пропуску: - категорія пунктів пропуску має бути міжнародною; - інфраструктура пункту пропуску та оснащення, необхідні для </w:t>
      </w:r>
      <w:r w:rsidR="00197693" w:rsidRPr="00197693">
        <w:rPr>
          <w:sz w:val="28"/>
          <w:szCs w:val="28"/>
        </w:rPr>
        <w:lastRenderedPageBreak/>
        <w:t>здійснення контролю за переміщенням громадян, товарів та транспортних засобів у міжнародному сполученні. Відповідно до пункту 1 Угоди (у формі обміну нотами) між Кабінетом Міністрів України і Урядом Румунії про відкриття пунктів пропуску для міжнародного сполучення (далі - Угода), затвердженої постановою Кабінету Міністрів України від 04 вересня 2013 року № 656, передбачено відкриття для міжнародного сполучення пунктів пропуску «Красноїльськ - Вікову де Сус», «Дяківці - Раковець» та «Руська - Ульма», які раніше функціонували як місцеві. Пунктом 2 Угоди визначено, що перетин кордону в пунктах пропуску «Красноїльськ - Вікову де Сус», «Дяківці - Раковець» та «Руська - Ульма»</w:t>
      </w:r>
      <w:r w:rsidR="00197693">
        <w:rPr>
          <w:sz w:val="28"/>
          <w:szCs w:val="28"/>
        </w:rPr>
        <w:t xml:space="preserve"> </w:t>
      </w:r>
      <w:r w:rsidR="00197693" w:rsidRPr="00197693">
        <w:rPr>
          <w:sz w:val="28"/>
          <w:szCs w:val="28"/>
        </w:rPr>
        <w:t>буде започатковано після завершення робіт з приведення їх до відповідних стандартів, про що Сторони інформуватимуть одна одну дипломатичними каналами. На виконання положень Угоди в 2015 році розпочато будівництво пунктів пропуску «Красноїльськ — Вікову де Сус» та «Дяківці - Раковець» в рамках реалізації проекту «Розвиток інфраструктури кордону між Україною та Румунією (реконструкція пунктів пропуску «Красноїльськ» і «Дяківці»)» спільної операційної програми «Румунія-Україна-Республіка Молдова 2007 -2013» Європейського Інструменту Сусідства та Партнерства (Грантовий договір № MIS ETC 985). Загальною метою проекту є улаштування інфраструктури пунктів пропуску «Красноїльськ» і «Дяківці» за рахунок будівництва та оснащення нових приміщень для підрозділів митної та прикордонної служб, реконструкції ліній електропередач, встановлення сучасних систем митного контролю. У червні 2016 року будівництво призупинено у зв'язку з завершенням дії Договорів підряду між ДФС та ТОВ ХК «Енергомонтажвентиляція» на виконання будівельно-монтажних робіт пунктів пропуску «Красноїльс</w:t>
      </w:r>
      <w:r w:rsidR="00512576">
        <w:rPr>
          <w:sz w:val="28"/>
          <w:szCs w:val="28"/>
        </w:rPr>
        <w:t>ь</w:t>
      </w:r>
      <w:r w:rsidR="00197693" w:rsidRPr="00197693">
        <w:rPr>
          <w:sz w:val="28"/>
          <w:szCs w:val="28"/>
        </w:rPr>
        <w:t>к» і «Дяківці». На сьогодні реалізація проекту призупинена. Протягом квітня - червня 2017 року експертною місією Європейської Комісії здійснено незалежний аудит щодо стану реалізації проекту «Розвиток інфраструктури кордону між Україною та Румунією (реконструкція пунктів пропуску «Красноїльс</w:t>
      </w:r>
      <w:r w:rsidR="00512576">
        <w:rPr>
          <w:sz w:val="28"/>
          <w:szCs w:val="28"/>
        </w:rPr>
        <w:t>ь</w:t>
      </w:r>
      <w:r w:rsidR="00197693" w:rsidRPr="00197693">
        <w:rPr>
          <w:sz w:val="28"/>
          <w:szCs w:val="28"/>
        </w:rPr>
        <w:t>к» і «Дяківці»)». За результатами проведеного аудиту оціночної місії ДФС отримала лист від спільного технічного секретаріату Спільної операції програми «Румунія-Україна-Республіка Молдова 2007 - 2013» № 1271 від 25.07.2017</w:t>
      </w:r>
      <w:r w:rsidR="00512576">
        <w:rPr>
          <w:sz w:val="28"/>
          <w:szCs w:val="28"/>
        </w:rPr>
        <w:t>,</w:t>
      </w:r>
      <w:r w:rsidR="00197693" w:rsidRPr="00197693">
        <w:rPr>
          <w:sz w:val="28"/>
          <w:szCs w:val="28"/>
        </w:rPr>
        <w:t xml:space="preserve"> в якому зазначено, що проект «Розвиток інфраструктури кордону між Україною та Румунією (реконструкція пунктів пропуску «Красноїльск» і «Дяківці»)» Грантовий договір MIS ETC 985 не буде продовжено. В пунктах пропуску, які реконструюються в рамках цього Проекту виконано понад 75% будівельно-монтажних робіт. За оцінками фахівців на завершення будівельних робіт і прийняття об'єктів в експлуатацію потрібно 3-4 місяці, з урахуванням організаційних заходів (експертиза проектно-кошторисної документації, тендерні процедури ) 5-6 місяців. З метою завершення будівельних робіт у пунктах пропуску «Красноїльс</w:t>
      </w:r>
      <w:r w:rsidR="00512576">
        <w:rPr>
          <w:sz w:val="28"/>
          <w:szCs w:val="28"/>
        </w:rPr>
        <w:t>ь</w:t>
      </w:r>
      <w:r w:rsidR="00197693" w:rsidRPr="00197693">
        <w:rPr>
          <w:sz w:val="28"/>
          <w:szCs w:val="28"/>
        </w:rPr>
        <w:t xml:space="preserve">к» і «Дяківці» та відкриття цих пунктів пропуску для міжнародного сполучення наразі в ДФС обговорюється можливість завершення будівництва зазначених пунктів пропуску за державні кошти. Щодо облаштування пункту пропуску «Руська - Ульма», </w:t>
      </w:r>
      <w:r w:rsidR="00512576">
        <w:rPr>
          <w:sz w:val="28"/>
          <w:szCs w:val="28"/>
        </w:rPr>
        <w:t>т</w:t>
      </w:r>
      <w:r w:rsidR="00464DF9">
        <w:rPr>
          <w:sz w:val="28"/>
          <w:szCs w:val="28"/>
        </w:rPr>
        <w:t>о</w:t>
      </w:r>
      <w:r w:rsidR="00197693" w:rsidRPr="00197693">
        <w:rPr>
          <w:sz w:val="28"/>
          <w:szCs w:val="28"/>
        </w:rPr>
        <w:t xml:space="preserve"> розбудова зазначеного пункту пропуску передбачена в проекті Державної цільової правоохоронної програми «Облаштування та реконструкція державного кордону» на період до </w:t>
      </w:r>
      <w:r w:rsidR="00197693" w:rsidRPr="00197693">
        <w:rPr>
          <w:sz w:val="28"/>
          <w:szCs w:val="28"/>
        </w:rPr>
        <w:lastRenderedPageBreak/>
        <w:t>2020 року. Будівництво планується у 2017 - 2018 роках за рахунок коштів Державного бюджету України.</w:t>
      </w:r>
      <w:r w:rsidR="00197693">
        <w:rPr>
          <w:sz w:val="28"/>
          <w:szCs w:val="28"/>
        </w:rPr>
        <w:t xml:space="preserve"> </w:t>
      </w:r>
      <w:r w:rsidR="00197693" w:rsidRPr="00197693">
        <w:rPr>
          <w:sz w:val="28"/>
          <w:szCs w:val="28"/>
        </w:rPr>
        <w:t>Крім того, за інформацією Міністерства закордонних справ України станом на сьогодні позиція румунської сторони полягає у необхідності прискорення робіт з модернізації і приведення у відповідність до європейських стандартів діючих пунктів пропуску, які мають міжнародний статус та визначені пріоритетними на двосторонньому рівні. Водночас зазначаємо, що на сьогодні вперше за тривалий період з'явилась можливість у разі перевиконання загального обсягу митних платежів, визначеного помісячним розписом доходів загального фонду державного бюджету, відповідно до розпорядження Кабінету Міністрів України від 25.01.2017 № 109-р «Деякі питання виконання пункту 11 статті 11 Закону України «Про Державний бюджет України на 2017 рік» спрямовувати до 10 відсотків суми такого перевиконання на забезпечення функціонування органів, які безпосередньо здійснюють митний контроль. За рахунок цих коштів ДФС планує завершити будівництво вантажної ділянки міжнародного пункту пропуску для автомобільного сполучення «Порубне». На сьогодні на обстеження незавершеного будівництва, коригування проектно-кошторисної документації, державну експертизу проекту та будівельні роботи Чернівецькій митниці ДФС виділено 28,58 млн. гривень.</w:t>
      </w:r>
      <w:r w:rsidR="00197693">
        <w:rPr>
          <w:sz w:val="28"/>
          <w:szCs w:val="28"/>
        </w:rPr>
        <w:t xml:space="preserve"> </w:t>
      </w:r>
      <w:r w:rsidR="00197693" w:rsidRPr="00197693">
        <w:rPr>
          <w:sz w:val="28"/>
          <w:szCs w:val="28"/>
        </w:rPr>
        <w:t>Відкриття пункту пропуску будівництво вантажної ділянки міжнародного пункту пропуску для автомобільного сполучення «Порубне» заплановано на 2018 рік.</w:t>
      </w:r>
      <w:r w:rsidR="00197693">
        <w:rPr>
          <w:sz w:val="28"/>
          <w:szCs w:val="28"/>
        </w:rPr>
        <w:t xml:space="preserve"> </w:t>
      </w:r>
      <w:r w:rsidR="00984BC3">
        <w:rPr>
          <w:sz w:val="28"/>
          <w:szCs w:val="28"/>
        </w:rPr>
        <w:t>Під'</w:t>
      </w:r>
      <w:r w:rsidR="00F95918">
        <w:rPr>
          <w:sz w:val="28"/>
          <w:szCs w:val="28"/>
        </w:rPr>
        <w:t>їзними шляхами до зазнач</w:t>
      </w:r>
      <w:r w:rsidR="00984BC3">
        <w:rPr>
          <w:sz w:val="28"/>
          <w:szCs w:val="28"/>
        </w:rPr>
        <w:t>е</w:t>
      </w:r>
      <w:r w:rsidR="00F95918">
        <w:rPr>
          <w:sz w:val="28"/>
          <w:szCs w:val="28"/>
        </w:rPr>
        <w:t>них пунктів пропуску є автомобільна дорога Т-26-01</w:t>
      </w:r>
      <w:r w:rsidR="00984BC3">
        <w:rPr>
          <w:sz w:val="28"/>
          <w:szCs w:val="28"/>
        </w:rPr>
        <w:t xml:space="preserve"> Чернівці-Вашківці-Путила-КПП "Руська" та О-26101 Селятин-Шепіт. У 2016 році на зазначених дорогах виконано роботи з експлуатаційного утримання, у 2017 році планується виконання робіт </w:t>
      </w:r>
      <w:r w:rsidR="005B76F8">
        <w:rPr>
          <w:sz w:val="28"/>
          <w:szCs w:val="28"/>
        </w:rPr>
        <w:t>з експлуатаційного утримання в межах передбаченого державним бюджетом фінансування.</w:t>
      </w:r>
    </w:p>
    <w:p w:rsidR="00CD253F" w:rsidRPr="00AA5605" w:rsidRDefault="00CD253F" w:rsidP="00B25B5B">
      <w:pPr>
        <w:pStyle w:val="a3"/>
        <w:numPr>
          <w:ilvl w:val="0"/>
          <w:numId w:val="1"/>
        </w:numPr>
        <w:ind w:left="0" w:firstLine="709"/>
        <w:jc w:val="both"/>
        <w:rPr>
          <w:b/>
          <w:sz w:val="28"/>
          <w:szCs w:val="28"/>
        </w:rPr>
      </w:pPr>
      <w:r w:rsidRPr="00A94DA9">
        <w:rPr>
          <w:sz w:val="28"/>
          <w:szCs w:val="28"/>
        </w:rPr>
        <w:t xml:space="preserve">Звернення депутатів обласної ради до </w:t>
      </w:r>
      <w:r>
        <w:rPr>
          <w:sz w:val="28"/>
          <w:szCs w:val="28"/>
        </w:rPr>
        <w:t xml:space="preserve">Кабінету Міністрів України </w:t>
      </w:r>
      <w:r w:rsidRPr="00A94DA9">
        <w:rPr>
          <w:sz w:val="28"/>
          <w:szCs w:val="28"/>
        </w:rPr>
        <w:t xml:space="preserve">(рішення </w:t>
      </w:r>
      <w:r>
        <w:rPr>
          <w:sz w:val="28"/>
          <w:szCs w:val="28"/>
        </w:rPr>
        <w:t>14</w:t>
      </w:r>
      <w:r w:rsidRPr="00A94DA9">
        <w:rPr>
          <w:sz w:val="28"/>
          <w:szCs w:val="28"/>
        </w:rPr>
        <w:t xml:space="preserve">-ї сесії обласної ради VІІ скликання від </w:t>
      </w:r>
      <w:r>
        <w:rPr>
          <w:sz w:val="28"/>
          <w:szCs w:val="28"/>
        </w:rPr>
        <w:t>04.07.2017</w:t>
      </w:r>
      <w:r w:rsidRPr="00A94DA9">
        <w:rPr>
          <w:sz w:val="28"/>
          <w:szCs w:val="28"/>
        </w:rPr>
        <w:t xml:space="preserve"> №</w:t>
      </w:r>
      <w:r>
        <w:rPr>
          <w:sz w:val="28"/>
          <w:szCs w:val="28"/>
        </w:rPr>
        <w:t>134-14/17</w:t>
      </w:r>
      <w:r w:rsidRPr="00A94DA9">
        <w:rPr>
          <w:sz w:val="28"/>
          <w:szCs w:val="28"/>
        </w:rPr>
        <w:t>)</w:t>
      </w:r>
      <w:r>
        <w:rPr>
          <w:sz w:val="28"/>
          <w:szCs w:val="28"/>
        </w:rPr>
        <w:t xml:space="preserve"> щодо розроблення та прийняття проекту Державної програми забезпечення житлом дітей-сиріт, дітей, позбавлення батьківського піклування, та осіб з їх числа розглянуто. У відповіді Міністерства соціальної політики України зазначається, що з</w:t>
      </w:r>
      <w:r w:rsidRPr="00CD253F">
        <w:rPr>
          <w:sz w:val="28"/>
          <w:szCs w:val="28"/>
        </w:rPr>
        <w:t>а інформацією Міністерства фінансів</w:t>
      </w:r>
      <w:r w:rsidR="002E1754">
        <w:rPr>
          <w:sz w:val="28"/>
          <w:szCs w:val="28"/>
        </w:rPr>
        <w:t xml:space="preserve"> України</w:t>
      </w:r>
      <w:r w:rsidRPr="00CD253F">
        <w:rPr>
          <w:sz w:val="28"/>
          <w:szCs w:val="28"/>
        </w:rPr>
        <w:t xml:space="preserve"> відповідно до статей 30 та 31 Закону України </w:t>
      </w:r>
      <w:r>
        <w:rPr>
          <w:sz w:val="28"/>
          <w:szCs w:val="28"/>
        </w:rPr>
        <w:t>"</w:t>
      </w:r>
      <w:r w:rsidRPr="00CD253F">
        <w:rPr>
          <w:sz w:val="28"/>
          <w:szCs w:val="28"/>
        </w:rPr>
        <w:t>Про місцеве самоврядування в Україні" до власних повноважень виконавчих органів сільських, селищних, міських рад віднесено сприяння розширенню житлового будівництва, подання громадянам, які мають потребу в житлі, допомоги в будівництві житла, в отриманні кредитів, у тому числі пільгових, та субсидій для будівництва чи придбання житла, організації за рахунок власних коштів і на пайових засадах будівництва, реконструкції і ремонту об'єктів комунального господарства та соціально-культурного призначення, жилих будинків.</w:t>
      </w:r>
      <w:r>
        <w:rPr>
          <w:sz w:val="28"/>
          <w:szCs w:val="28"/>
        </w:rPr>
        <w:t xml:space="preserve"> </w:t>
      </w:r>
      <w:r w:rsidRPr="00CD253F">
        <w:rPr>
          <w:sz w:val="28"/>
          <w:szCs w:val="28"/>
        </w:rPr>
        <w:t>Згідно зі статтею 71 Бюджетного кодексу України одним із напрямів спрямування капітальних видатків бюджету є будівництво і придбання житла окремим категоріям громадян відповідно до законодавства.</w:t>
      </w:r>
      <w:r>
        <w:rPr>
          <w:sz w:val="28"/>
          <w:szCs w:val="28"/>
        </w:rPr>
        <w:t xml:space="preserve"> </w:t>
      </w:r>
      <w:r w:rsidRPr="00CD253F">
        <w:rPr>
          <w:sz w:val="28"/>
          <w:szCs w:val="28"/>
        </w:rPr>
        <w:t>Відповідно до доручення Кабінету Міністрів України від 11.02.2014 № 2577/14/1-14 Раді міністрів А</w:t>
      </w:r>
      <w:r>
        <w:rPr>
          <w:sz w:val="28"/>
          <w:szCs w:val="28"/>
        </w:rPr>
        <w:t>в</w:t>
      </w:r>
      <w:r w:rsidRPr="00CD253F">
        <w:rPr>
          <w:sz w:val="28"/>
          <w:szCs w:val="28"/>
        </w:rPr>
        <w:t xml:space="preserve">тономної Республіки Крим, обласним, Київській та Севастопольській міським державним адміністраціям було доручено у </w:t>
      </w:r>
      <w:r w:rsidRPr="00CD253F">
        <w:rPr>
          <w:sz w:val="28"/>
          <w:szCs w:val="28"/>
        </w:rPr>
        <w:lastRenderedPageBreak/>
        <w:t>першочерговому порядку включати до переліків з фінансування інвестиційних програм (проектів) видатки на забезпечення житлом дітей-сиріт, дітей, позбавлених батьківського піклування, та осіб з їх числа.</w:t>
      </w:r>
      <w:r>
        <w:rPr>
          <w:sz w:val="28"/>
          <w:szCs w:val="28"/>
        </w:rPr>
        <w:t xml:space="preserve"> </w:t>
      </w:r>
      <w:r w:rsidRPr="00CD253F">
        <w:rPr>
          <w:sz w:val="28"/>
          <w:szCs w:val="28"/>
        </w:rPr>
        <w:t xml:space="preserve">Також Мінфін і Мінрегіон звертають увагу на те, що пунктом 12 Заходів щодо ефективного та раціонального </w:t>
      </w:r>
      <w:r>
        <w:rPr>
          <w:sz w:val="28"/>
          <w:szCs w:val="28"/>
        </w:rPr>
        <w:t xml:space="preserve">використання </w:t>
      </w:r>
      <w:r w:rsidRPr="00CD253F">
        <w:rPr>
          <w:sz w:val="28"/>
          <w:szCs w:val="28"/>
        </w:rPr>
        <w:t>державних коштів,</w:t>
      </w:r>
      <w:r>
        <w:rPr>
          <w:sz w:val="28"/>
          <w:szCs w:val="28"/>
        </w:rPr>
        <w:t xml:space="preserve"> </w:t>
      </w:r>
      <w:r w:rsidRPr="00CD253F">
        <w:rPr>
          <w:sz w:val="28"/>
          <w:szCs w:val="28"/>
        </w:rPr>
        <w:t>передбачених для утримання органів державної влади та інших державних органів, утворених органами державної влади підприємств, установ та організацій, які використовують кошти державного бюджету, затверджених постановою Кабінету Міністрів України від 11.10.2016 №710, передбачено припинення підготовки проектів нових державних цільових програм або внесення змін до затверджених цільових програм, що потребують додаткового фінансування з державного бюджету.</w:t>
      </w:r>
      <w:r>
        <w:rPr>
          <w:sz w:val="28"/>
          <w:szCs w:val="28"/>
        </w:rPr>
        <w:t xml:space="preserve"> </w:t>
      </w:r>
      <w:r w:rsidRPr="00CD253F">
        <w:rPr>
          <w:sz w:val="28"/>
          <w:szCs w:val="28"/>
        </w:rPr>
        <w:t>Таким чином, питання щодо забезпечення житлом дітей та осіб вказаної категорії має вирішуватися місцевими органами влади в установленому законодавством порядку.</w:t>
      </w:r>
      <w:r>
        <w:rPr>
          <w:sz w:val="28"/>
          <w:szCs w:val="28"/>
        </w:rPr>
        <w:t xml:space="preserve"> </w:t>
      </w:r>
      <w:r w:rsidRPr="00CD253F">
        <w:rPr>
          <w:sz w:val="28"/>
          <w:szCs w:val="28"/>
        </w:rPr>
        <w:t>Водночас у рамках реформування системи інституційного догляду та виховання дітей Законом Укра</w:t>
      </w:r>
      <w:r w:rsidR="0065536C">
        <w:rPr>
          <w:sz w:val="28"/>
          <w:szCs w:val="28"/>
        </w:rPr>
        <w:t>їни від 13.07.2017 № 2137-VIII "</w:t>
      </w:r>
      <w:r w:rsidRPr="00CD253F">
        <w:rPr>
          <w:sz w:val="28"/>
          <w:szCs w:val="28"/>
        </w:rPr>
        <w:t xml:space="preserve">Про внесення змін до Закону України </w:t>
      </w:r>
      <w:r>
        <w:rPr>
          <w:sz w:val="28"/>
          <w:szCs w:val="28"/>
        </w:rPr>
        <w:t>"</w:t>
      </w:r>
      <w:r w:rsidRPr="00CD253F">
        <w:rPr>
          <w:sz w:val="28"/>
          <w:szCs w:val="28"/>
        </w:rPr>
        <w:t>Про Державний бюджет України на 2017 рік" передбачена субвенція з державного бюджету місцевим бюджетам на будівництво/капітальний ремонт/реконструкцію малих групових будинків, будинків підтриманого проживання, будівництво/придбання житла для дитячих будинків сімейного типу, соціального житла для дітей-сиріт, дітей, позбавлених батьківського піклування, та осіб з їх числа, виготовлення проектно-кошторисної документації та здійснено розподіл її обсягу в сумі 277</w:t>
      </w:r>
      <w:r w:rsidR="00CD6079">
        <w:rPr>
          <w:sz w:val="28"/>
          <w:szCs w:val="28"/>
        </w:rPr>
        <w:t xml:space="preserve"> </w:t>
      </w:r>
      <w:r w:rsidRPr="00CD253F">
        <w:rPr>
          <w:sz w:val="28"/>
          <w:szCs w:val="28"/>
        </w:rPr>
        <w:t>276,7 тис.</w:t>
      </w:r>
      <w:r>
        <w:rPr>
          <w:sz w:val="28"/>
          <w:szCs w:val="28"/>
        </w:rPr>
        <w:t>грн.</w:t>
      </w:r>
      <w:r w:rsidRPr="00CD253F">
        <w:rPr>
          <w:sz w:val="28"/>
          <w:szCs w:val="28"/>
        </w:rPr>
        <w:t xml:space="preserve"> між обласними бюджетами.</w:t>
      </w:r>
      <w:r>
        <w:rPr>
          <w:sz w:val="28"/>
          <w:szCs w:val="28"/>
        </w:rPr>
        <w:t xml:space="preserve"> </w:t>
      </w:r>
      <w:r w:rsidRPr="00CD253F">
        <w:rPr>
          <w:sz w:val="28"/>
          <w:szCs w:val="28"/>
        </w:rPr>
        <w:t>Реалізація цього Закону надасть змогу дітям-сиротам, дітям, позбавленим батьківського піклування, та особам з їх числа отримати соціальне житло до надання їм благоустроєного житлового приміщення для постійного проживання.</w:t>
      </w:r>
      <w:r>
        <w:rPr>
          <w:sz w:val="28"/>
          <w:szCs w:val="28"/>
        </w:rPr>
        <w:t xml:space="preserve"> </w:t>
      </w:r>
      <w:r w:rsidRPr="00CD253F">
        <w:rPr>
          <w:sz w:val="28"/>
          <w:szCs w:val="28"/>
        </w:rPr>
        <w:t>Крім того, з метою формування проекту державного бюджету на 2018 рік Мінсоцполітики надано Мінфіну пропозиції щодо виділення субвенції з державного бюджету місцевим бюджетам на будівництво/придбання житла для дітей-сиріт, дітей, позбавлених батьківського піклування, осіб з їх числа з обсягом видатків 841 900,0 тис.</w:t>
      </w:r>
      <w:r>
        <w:rPr>
          <w:sz w:val="28"/>
          <w:szCs w:val="28"/>
        </w:rPr>
        <w:t>грн.</w:t>
      </w:r>
      <w:r w:rsidRPr="00CD253F">
        <w:rPr>
          <w:sz w:val="28"/>
          <w:szCs w:val="28"/>
        </w:rPr>
        <w:t>, що сприятиме реалізації прав таких осіб на забезпечення житлом.</w:t>
      </w:r>
    </w:p>
    <w:p w:rsidR="00AA5605" w:rsidRPr="005C695F" w:rsidRDefault="00AA5605" w:rsidP="00B25B5B">
      <w:pPr>
        <w:pStyle w:val="a3"/>
        <w:numPr>
          <w:ilvl w:val="0"/>
          <w:numId w:val="1"/>
        </w:numPr>
        <w:ind w:left="0" w:firstLine="709"/>
        <w:jc w:val="both"/>
        <w:rPr>
          <w:b/>
          <w:sz w:val="28"/>
          <w:szCs w:val="28"/>
        </w:rPr>
      </w:pPr>
      <w:r w:rsidRPr="00A94DA9">
        <w:rPr>
          <w:sz w:val="28"/>
          <w:szCs w:val="28"/>
        </w:rPr>
        <w:t xml:space="preserve">Звернення депутатів обласної ради до </w:t>
      </w:r>
      <w:r>
        <w:rPr>
          <w:sz w:val="28"/>
          <w:szCs w:val="28"/>
        </w:rPr>
        <w:t xml:space="preserve">Верховної Ради України, Кабінету Міністрів України </w:t>
      </w:r>
      <w:r w:rsidRPr="00A94DA9">
        <w:rPr>
          <w:sz w:val="28"/>
          <w:szCs w:val="28"/>
        </w:rPr>
        <w:t xml:space="preserve">(рішення </w:t>
      </w:r>
      <w:r>
        <w:rPr>
          <w:sz w:val="28"/>
          <w:szCs w:val="28"/>
        </w:rPr>
        <w:t>14</w:t>
      </w:r>
      <w:r w:rsidRPr="00A94DA9">
        <w:rPr>
          <w:sz w:val="28"/>
          <w:szCs w:val="28"/>
        </w:rPr>
        <w:t xml:space="preserve">-ї сесії обласної ради VІІ скликання від </w:t>
      </w:r>
      <w:r>
        <w:rPr>
          <w:sz w:val="28"/>
          <w:szCs w:val="28"/>
        </w:rPr>
        <w:t>04.07.2017</w:t>
      </w:r>
      <w:r w:rsidRPr="00A94DA9">
        <w:rPr>
          <w:sz w:val="28"/>
          <w:szCs w:val="28"/>
        </w:rPr>
        <w:t xml:space="preserve"> №</w:t>
      </w:r>
      <w:r>
        <w:rPr>
          <w:sz w:val="28"/>
          <w:szCs w:val="28"/>
        </w:rPr>
        <w:t>121-14/17</w:t>
      </w:r>
      <w:r w:rsidRPr="00A94DA9">
        <w:rPr>
          <w:sz w:val="28"/>
          <w:szCs w:val="28"/>
        </w:rPr>
        <w:t>)</w:t>
      </w:r>
      <w:r>
        <w:rPr>
          <w:sz w:val="28"/>
          <w:szCs w:val="28"/>
        </w:rPr>
        <w:t xml:space="preserve"> щодо недопущення усунення обласних рад від процесу схвалення Перспективних планів формування територій</w:t>
      </w:r>
      <w:r w:rsidR="00536C2D">
        <w:rPr>
          <w:sz w:val="28"/>
          <w:szCs w:val="28"/>
        </w:rPr>
        <w:t xml:space="preserve"> розглянуто. </w:t>
      </w:r>
      <w:r w:rsidR="005C695F">
        <w:rPr>
          <w:sz w:val="28"/>
          <w:szCs w:val="28"/>
        </w:rPr>
        <w:t>У відповіді Міністерства регіонального розвитку, будівництва та житлово-комунального господарства України зазначається, що н</w:t>
      </w:r>
      <w:r w:rsidR="005C695F" w:rsidRPr="005C695F">
        <w:rPr>
          <w:sz w:val="28"/>
          <w:szCs w:val="28"/>
        </w:rPr>
        <w:t xml:space="preserve">орми Закону України «Про добровільне об'єднання територіальних громад» (далі - Закон), положення постанови Кабінету Міністрів України від 08.04.2015 № 214 «Про затвердження Методики формування спроможних територіальних громад» та Методики формування спроможних територіальних громад чітко встановлюють, що формування спроможних територіальних громад здійснюється шляхом розроблення Радою міністрів Автономної Республіки Крим, відповідної обласної державної адміністрації перспективного плану формування територій громад Автономної Республіки Крим, його схвалення Верховною Радою Автономної Республіки </w:t>
      </w:r>
      <w:r w:rsidR="005C695F" w:rsidRPr="005C695F">
        <w:rPr>
          <w:sz w:val="28"/>
          <w:szCs w:val="28"/>
        </w:rPr>
        <w:lastRenderedPageBreak/>
        <w:t>Крим, обласною радою та подальшого затвердження Кабінетом Міністрів України.</w:t>
      </w:r>
      <w:r w:rsidR="005C695F">
        <w:rPr>
          <w:sz w:val="28"/>
          <w:szCs w:val="28"/>
        </w:rPr>
        <w:t xml:space="preserve"> </w:t>
      </w:r>
      <w:r w:rsidR="005C695F" w:rsidRPr="005C695F">
        <w:rPr>
          <w:sz w:val="28"/>
          <w:szCs w:val="28"/>
        </w:rPr>
        <w:t>Таким чином, обласні ради не обмежені законодавством повноваженнями щодо процесу формування територіальних громад.</w:t>
      </w:r>
      <w:r w:rsidR="005C695F">
        <w:rPr>
          <w:sz w:val="28"/>
          <w:szCs w:val="28"/>
        </w:rPr>
        <w:t xml:space="preserve"> </w:t>
      </w:r>
      <w:r w:rsidR="005C695F" w:rsidRPr="005C695F">
        <w:rPr>
          <w:sz w:val="28"/>
          <w:szCs w:val="28"/>
        </w:rPr>
        <w:t>В свою чергу, стаття 5 Прикінцевих та перехідних положень Закону дозволила установити у 2017 році відносини між державним бюджетом та бюджетами тих об'єднаних територіальних громад, місцеві ради яких набули повноважень за результатами перших місцевих виборів, що відбулися у 2016 році.</w:t>
      </w:r>
    </w:p>
    <w:p w:rsidR="005C695F" w:rsidRPr="006B1F9E" w:rsidRDefault="005C695F" w:rsidP="00B25B5B">
      <w:pPr>
        <w:pStyle w:val="a3"/>
        <w:numPr>
          <w:ilvl w:val="0"/>
          <w:numId w:val="1"/>
        </w:numPr>
        <w:ind w:left="0" w:firstLine="709"/>
        <w:jc w:val="both"/>
        <w:rPr>
          <w:b/>
          <w:sz w:val="28"/>
          <w:szCs w:val="28"/>
        </w:rPr>
      </w:pPr>
      <w:r w:rsidRPr="00A94DA9">
        <w:rPr>
          <w:sz w:val="28"/>
          <w:szCs w:val="28"/>
        </w:rPr>
        <w:t xml:space="preserve">Звернення депутатів обласної ради </w:t>
      </w:r>
      <w:r w:rsidR="00746D36">
        <w:rPr>
          <w:sz w:val="28"/>
          <w:szCs w:val="28"/>
        </w:rPr>
        <w:t xml:space="preserve">до </w:t>
      </w:r>
      <w:r>
        <w:rPr>
          <w:sz w:val="28"/>
          <w:szCs w:val="28"/>
        </w:rPr>
        <w:t xml:space="preserve">Кабінету Міністрів України </w:t>
      </w:r>
      <w:r w:rsidRPr="00A94DA9">
        <w:rPr>
          <w:sz w:val="28"/>
          <w:szCs w:val="28"/>
        </w:rPr>
        <w:t xml:space="preserve">(рішення </w:t>
      </w:r>
      <w:r>
        <w:rPr>
          <w:sz w:val="28"/>
          <w:szCs w:val="28"/>
        </w:rPr>
        <w:t>14</w:t>
      </w:r>
      <w:r w:rsidRPr="00A94DA9">
        <w:rPr>
          <w:sz w:val="28"/>
          <w:szCs w:val="28"/>
        </w:rPr>
        <w:t xml:space="preserve">-ї сесії обласної ради VІІ скликання від </w:t>
      </w:r>
      <w:r>
        <w:rPr>
          <w:sz w:val="28"/>
          <w:szCs w:val="28"/>
        </w:rPr>
        <w:t>04.07.2017</w:t>
      </w:r>
      <w:r w:rsidRPr="00A94DA9">
        <w:rPr>
          <w:sz w:val="28"/>
          <w:szCs w:val="28"/>
        </w:rPr>
        <w:t xml:space="preserve"> №</w:t>
      </w:r>
      <w:r>
        <w:rPr>
          <w:sz w:val="28"/>
          <w:szCs w:val="28"/>
        </w:rPr>
        <w:t>121-14/17</w:t>
      </w:r>
      <w:r w:rsidRPr="00A94DA9">
        <w:rPr>
          <w:sz w:val="28"/>
          <w:szCs w:val="28"/>
        </w:rPr>
        <w:t>)</w:t>
      </w:r>
      <w:r>
        <w:rPr>
          <w:sz w:val="28"/>
          <w:szCs w:val="28"/>
        </w:rPr>
        <w:t xml:space="preserve"> щодо укладання угод з урядами країн ЄС, які межують з Україною, про спрощений порядок перетинання спільного державного кордону розглянуто. У відповіді Міністерства внутрішніх справ України зазначається, що з</w:t>
      </w:r>
      <w:r w:rsidRPr="005C695F">
        <w:rPr>
          <w:sz w:val="28"/>
          <w:szCs w:val="28"/>
        </w:rPr>
        <w:t>а інформацією Міністерства закордонних справ України, з метою спрощення порядку перетинання кордону громадянами України та в рамках співробітництва з країнами ЄС Україною було укладено двосторонні угоди про місцевий прикордонний рух з Угорщиною, Словаччиною, Польщею та Румунією. Незважаючи на запровадження з 11 червня 2017 року безвізового режиму поїздок громадян України до ЄС, згадані угоди залиша</w:t>
      </w:r>
      <w:r w:rsidR="00B72667">
        <w:rPr>
          <w:sz w:val="28"/>
          <w:szCs w:val="28"/>
        </w:rPr>
        <w:t>ються чинними та містять більш "</w:t>
      </w:r>
      <w:r w:rsidRPr="005C695F">
        <w:rPr>
          <w:sz w:val="28"/>
          <w:szCs w:val="28"/>
        </w:rPr>
        <w:t>пільговий</w:t>
      </w:r>
      <w:r w:rsidR="00B72667">
        <w:rPr>
          <w:sz w:val="28"/>
          <w:szCs w:val="28"/>
        </w:rPr>
        <w:t>"</w:t>
      </w:r>
      <w:r w:rsidRPr="005C695F">
        <w:rPr>
          <w:sz w:val="28"/>
          <w:szCs w:val="28"/>
        </w:rPr>
        <w:t xml:space="preserve"> режим перебування громадян України - мешканців окремих районів прикордонних областей на території згаданих держав.</w:t>
      </w:r>
      <w:r>
        <w:rPr>
          <w:sz w:val="28"/>
          <w:szCs w:val="28"/>
        </w:rPr>
        <w:t xml:space="preserve"> </w:t>
      </w:r>
      <w:r w:rsidRPr="005C695F">
        <w:rPr>
          <w:sz w:val="28"/>
          <w:szCs w:val="28"/>
        </w:rPr>
        <w:t>Розширення територіальної дії цих угод, зокрема їх поширення на всіх громадян України, незалежно від місця реєстрації, суперечить як характеру самих угод, так і чинному законодавству Європейського Союзу, яке встановлює правила місцевого прикордонного руху через зовнішні сухопутні кордони держав-членів ЄС.</w:t>
      </w:r>
      <w:r>
        <w:rPr>
          <w:sz w:val="28"/>
          <w:szCs w:val="28"/>
        </w:rPr>
        <w:t xml:space="preserve"> </w:t>
      </w:r>
      <w:r w:rsidRPr="005C695F">
        <w:rPr>
          <w:sz w:val="28"/>
          <w:szCs w:val="28"/>
        </w:rPr>
        <w:t>Водночас, на думку МВС, на сьогоднішній день питання спрощеного перетину громадянами України кордону з ЄС має вирішуватися шляхом створення зручних умов для перетину державного кордону України, а також оптимізації та вдосконалення процедур контролю в пунктах пропуску через державний кордон України, передбачених Указом Президента України</w:t>
      </w:r>
      <w:r>
        <w:rPr>
          <w:sz w:val="28"/>
          <w:szCs w:val="28"/>
        </w:rPr>
        <w:t xml:space="preserve"> від 26 травня 2017 року №146 "</w:t>
      </w:r>
      <w:r w:rsidRPr="005C695F">
        <w:rPr>
          <w:sz w:val="28"/>
          <w:szCs w:val="28"/>
        </w:rPr>
        <w:t xml:space="preserve">Про заходи, пов'язані із запровадженням Європейським Союзом безвізового режиму для громадян </w:t>
      </w:r>
      <w:r>
        <w:rPr>
          <w:sz w:val="28"/>
          <w:szCs w:val="28"/>
        </w:rPr>
        <w:t>України"</w:t>
      </w:r>
      <w:r w:rsidRPr="005C695F">
        <w:rPr>
          <w:sz w:val="28"/>
          <w:szCs w:val="28"/>
        </w:rPr>
        <w:t>.</w:t>
      </w:r>
    </w:p>
    <w:p w:rsidR="006B1F9E" w:rsidRPr="00B25B5B" w:rsidRDefault="006B1F9E" w:rsidP="00B25B5B">
      <w:pPr>
        <w:pStyle w:val="a3"/>
        <w:numPr>
          <w:ilvl w:val="0"/>
          <w:numId w:val="1"/>
        </w:numPr>
        <w:ind w:left="0" w:firstLine="709"/>
        <w:jc w:val="both"/>
        <w:rPr>
          <w:b/>
          <w:sz w:val="28"/>
          <w:szCs w:val="28"/>
        </w:rPr>
      </w:pPr>
      <w:r w:rsidRPr="00A94DA9">
        <w:rPr>
          <w:sz w:val="28"/>
          <w:szCs w:val="28"/>
        </w:rPr>
        <w:t xml:space="preserve">Звернення депутатів обласної ради </w:t>
      </w:r>
      <w:r w:rsidR="00746D36">
        <w:rPr>
          <w:sz w:val="28"/>
          <w:szCs w:val="28"/>
        </w:rPr>
        <w:t xml:space="preserve">до Верховної Ради України та </w:t>
      </w:r>
      <w:r>
        <w:rPr>
          <w:sz w:val="28"/>
          <w:szCs w:val="28"/>
        </w:rPr>
        <w:t xml:space="preserve">Кабінету Міністрів України </w:t>
      </w:r>
      <w:r w:rsidRPr="00A94DA9">
        <w:rPr>
          <w:sz w:val="28"/>
          <w:szCs w:val="28"/>
        </w:rPr>
        <w:t xml:space="preserve">(рішення </w:t>
      </w:r>
      <w:r>
        <w:rPr>
          <w:sz w:val="28"/>
          <w:szCs w:val="28"/>
        </w:rPr>
        <w:t>14</w:t>
      </w:r>
      <w:r w:rsidRPr="00A94DA9">
        <w:rPr>
          <w:sz w:val="28"/>
          <w:szCs w:val="28"/>
        </w:rPr>
        <w:t xml:space="preserve">-ї сесії обласної ради VІІ скликання від </w:t>
      </w:r>
      <w:r>
        <w:rPr>
          <w:sz w:val="28"/>
          <w:szCs w:val="28"/>
        </w:rPr>
        <w:t>04.07.2017</w:t>
      </w:r>
      <w:r w:rsidRPr="00A94DA9">
        <w:rPr>
          <w:sz w:val="28"/>
          <w:szCs w:val="28"/>
        </w:rPr>
        <w:t xml:space="preserve"> №</w:t>
      </w:r>
      <w:r w:rsidR="0036615C">
        <w:rPr>
          <w:sz w:val="28"/>
          <w:szCs w:val="28"/>
        </w:rPr>
        <w:t>133</w:t>
      </w:r>
      <w:r>
        <w:rPr>
          <w:sz w:val="28"/>
          <w:szCs w:val="28"/>
        </w:rPr>
        <w:t>-14/17</w:t>
      </w:r>
      <w:r w:rsidRPr="00A94DA9">
        <w:rPr>
          <w:sz w:val="28"/>
          <w:szCs w:val="28"/>
        </w:rPr>
        <w:t>)</w:t>
      </w:r>
      <w:r w:rsidR="0036615C">
        <w:rPr>
          <w:sz w:val="28"/>
          <w:szCs w:val="28"/>
        </w:rPr>
        <w:t xml:space="preserve"> щодо недоцільності передачі фінансування вищих навчальних закладів І-ІІ рівнів акредитації державної форми власності на фінансування з обласного бюджету розглянуто. У відповіді Міністерства освіти і науки України зазначається, що </w:t>
      </w:r>
      <w:r w:rsidR="0036615C" w:rsidRPr="0036615C">
        <w:rPr>
          <w:sz w:val="28"/>
          <w:szCs w:val="28"/>
        </w:rPr>
        <w:t>Бюджетним кодексом України передбачено, що з 20</w:t>
      </w:r>
      <w:r w:rsidR="0036615C">
        <w:rPr>
          <w:sz w:val="28"/>
          <w:szCs w:val="28"/>
        </w:rPr>
        <w:t>1</w:t>
      </w:r>
      <w:r w:rsidR="0036615C" w:rsidRPr="0036615C">
        <w:rPr>
          <w:sz w:val="28"/>
          <w:szCs w:val="28"/>
        </w:rPr>
        <w:t>8 року фінансування видатків на підготовку кадрів у державних вищих навчальних закладах І-ІІ рівнів акредитації мають здійснюватися з місцевих бюджетів.</w:t>
      </w:r>
      <w:r w:rsidR="0036615C">
        <w:rPr>
          <w:sz w:val="28"/>
          <w:szCs w:val="28"/>
        </w:rPr>
        <w:t xml:space="preserve"> </w:t>
      </w:r>
      <w:r w:rsidR="0036615C" w:rsidRPr="0036615C">
        <w:rPr>
          <w:sz w:val="28"/>
          <w:szCs w:val="28"/>
        </w:rPr>
        <w:t>Міністерство освіти і науки України вважає, що передача у 2018 році видатків на підготовку кадрів у державних вищих навчальних закладах І-ІІ рівнів акредитації призведе до значного додаткового навантаження на місцеві бюджети.</w:t>
      </w:r>
      <w:r w:rsidR="0036615C">
        <w:rPr>
          <w:sz w:val="28"/>
          <w:szCs w:val="28"/>
        </w:rPr>
        <w:t xml:space="preserve"> </w:t>
      </w:r>
      <w:r w:rsidR="0036615C" w:rsidRPr="0036615C">
        <w:rPr>
          <w:sz w:val="28"/>
          <w:szCs w:val="28"/>
        </w:rPr>
        <w:t xml:space="preserve">Без проведення детального аналізу наявності фінансових ресурсів місцевих бюджетів щодо спроможності ефективного забезпечення функціонування державних вищих навчальних закладів І-ІІ рівнів акредитації та виконання ними </w:t>
      </w:r>
      <w:r w:rsidR="0036615C" w:rsidRPr="0036615C">
        <w:rPr>
          <w:sz w:val="28"/>
          <w:szCs w:val="28"/>
        </w:rPr>
        <w:lastRenderedPageBreak/>
        <w:t>державного замовлення, здійснювати передачу у 2018 році фінансування їх видатків з державного до місцевих бюджетів є вкрай недоцільним, а додаткове фінансове навантаження на місцеві бюджети поглибить і так складні умови функціонування професійно-технічної освіти.</w:t>
      </w:r>
      <w:r w:rsidR="0036615C">
        <w:rPr>
          <w:sz w:val="28"/>
          <w:szCs w:val="28"/>
        </w:rPr>
        <w:t xml:space="preserve"> </w:t>
      </w:r>
      <w:r w:rsidR="0036615C" w:rsidRPr="0036615C">
        <w:rPr>
          <w:sz w:val="28"/>
          <w:szCs w:val="28"/>
        </w:rPr>
        <w:t>Враховуючи розгалужену мережу державних технікумів та коледжів, значний обсяг відповідних фінансових ресурсів, суттєва і різка зміна моделі фінансування цієї ланки освітньої галузі може призве</w:t>
      </w:r>
      <w:r w:rsidR="0036615C">
        <w:rPr>
          <w:sz w:val="28"/>
          <w:szCs w:val="28"/>
        </w:rPr>
        <w:t>сти</w:t>
      </w:r>
      <w:r w:rsidR="0036615C" w:rsidRPr="0036615C">
        <w:rPr>
          <w:sz w:val="28"/>
          <w:szCs w:val="28"/>
        </w:rPr>
        <w:t xml:space="preserve"> до критичного навантаження на місцеві бюджети, неможливості забезпечення надання освіти на рівні державних стандартів, дотримання соціальних гарантій для працівників, учнів та студентів, а у кінцевому результаті - до знищення навчальних закладів, які готують для виробництва України у цілому фахівців середньої ланки за широким спектром спеціальностей.</w:t>
      </w:r>
      <w:r w:rsidR="0036615C">
        <w:rPr>
          <w:sz w:val="28"/>
          <w:szCs w:val="28"/>
        </w:rPr>
        <w:t xml:space="preserve"> </w:t>
      </w:r>
      <w:r w:rsidR="0036615C" w:rsidRPr="0036615C">
        <w:rPr>
          <w:sz w:val="28"/>
          <w:szCs w:val="28"/>
        </w:rPr>
        <w:t xml:space="preserve">Крім того, враховуючи, що на розгляді Верховної Ради України знаходиться Закон України </w:t>
      </w:r>
      <w:r w:rsidR="0036615C">
        <w:rPr>
          <w:sz w:val="28"/>
          <w:szCs w:val="28"/>
        </w:rPr>
        <w:t>"</w:t>
      </w:r>
      <w:r w:rsidR="0036615C" w:rsidRPr="0036615C">
        <w:rPr>
          <w:sz w:val="28"/>
          <w:szCs w:val="28"/>
        </w:rPr>
        <w:t>Про освіту</w:t>
      </w:r>
      <w:r w:rsidR="0036615C">
        <w:rPr>
          <w:sz w:val="28"/>
          <w:szCs w:val="28"/>
        </w:rPr>
        <w:t>"</w:t>
      </w:r>
      <w:r w:rsidR="0036615C" w:rsidRPr="0036615C">
        <w:rPr>
          <w:sz w:val="28"/>
          <w:szCs w:val="28"/>
        </w:rPr>
        <w:t xml:space="preserve">, з прийняттям якого комплексне, системне реформування освітньої галузі набуде завершеного, цілісного вигляду, а також те, що зараз здійснюється процес реформування частини освітнього сегменту - вищої освіти відповідно до вимог Закону України </w:t>
      </w:r>
      <w:r w:rsidR="0036615C">
        <w:rPr>
          <w:sz w:val="28"/>
          <w:szCs w:val="28"/>
        </w:rPr>
        <w:t>"</w:t>
      </w:r>
      <w:r w:rsidR="0036615C" w:rsidRPr="0036615C">
        <w:rPr>
          <w:sz w:val="28"/>
          <w:szCs w:val="28"/>
        </w:rPr>
        <w:t>Про вищу освіту</w:t>
      </w:r>
      <w:r w:rsidR="0036615C">
        <w:rPr>
          <w:sz w:val="28"/>
          <w:szCs w:val="28"/>
        </w:rPr>
        <w:t>"</w:t>
      </w:r>
      <w:r w:rsidR="0036615C" w:rsidRPr="0036615C">
        <w:rPr>
          <w:sz w:val="28"/>
          <w:szCs w:val="28"/>
        </w:rPr>
        <w:t>, що включає також процес поступової зміни статусу вищих навчальних закладів І-ІІ рівня акредитації, вважаємо, що до завершення такого процесу недоцільно здійснювати кроки, направлені на зміну механізму фінансування вищих навчальних закладів І-ІІ рівня акредитації державної власності незалежно від їх правового статусу.</w:t>
      </w:r>
      <w:r w:rsidR="0036615C">
        <w:rPr>
          <w:sz w:val="28"/>
          <w:szCs w:val="28"/>
        </w:rPr>
        <w:t xml:space="preserve"> </w:t>
      </w:r>
      <w:r w:rsidR="0036615C" w:rsidRPr="0036615C">
        <w:rPr>
          <w:sz w:val="28"/>
          <w:szCs w:val="28"/>
        </w:rPr>
        <w:t xml:space="preserve">Прикінцевими та перехідними положеннями Закону України </w:t>
      </w:r>
      <w:r w:rsidR="0036615C">
        <w:rPr>
          <w:sz w:val="28"/>
          <w:szCs w:val="28"/>
        </w:rPr>
        <w:t>"</w:t>
      </w:r>
      <w:r w:rsidR="0036615C" w:rsidRPr="0036615C">
        <w:rPr>
          <w:sz w:val="28"/>
          <w:szCs w:val="28"/>
        </w:rPr>
        <w:t>Про вищу освіту</w:t>
      </w:r>
      <w:r w:rsidR="0036615C">
        <w:rPr>
          <w:sz w:val="28"/>
          <w:szCs w:val="28"/>
        </w:rPr>
        <w:t>"</w:t>
      </w:r>
      <w:r w:rsidR="0036615C" w:rsidRPr="0036615C">
        <w:rPr>
          <w:sz w:val="28"/>
          <w:szCs w:val="28"/>
        </w:rPr>
        <w:t xml:space="preserve"> установлено, що вищі навчальні заклади І-ІІ рівня акредитації, продовжують підготовку фахівців протягом п'яти років строку дії ліцензії.</w:t>
      </w:r>
      <w:r w:rsidR="0036615C">
        <w:rPr>
          <w:sz w:val="28"/>
          <w:szCs w:val="28"/>
        </w:rPr>
        <w:t xml:space="preserve"> </w:t>
      </w:r>
      <w:r w:rsidR="0036615C" w:rsidRPr="0036615C">
        <w:rPr>
          <w:sz w:val="28"/>
          <w:szCs w:val="28"/>
        </w:rPr>
        <w:t>Враховуючи зазначене, Міністерство освіти і науки України звернулося до Міністерства фінансів України з проханням відтермінувати передачу видатків на підготовку кадрів у державних вищих навчальних закладах І-ІІ рівнів акредитації з державного до місцевих бюджетів на 2020 рік та передбачити відповідні бюджетні асигнування у Державному бюджеті України на 2018 рік.</w:t>
      </w:r>
    </w:p>
    <w:p w:rsidR="0091018A" w:rsidRDefault="0091018A" w:rsidP="0091018A">
      <w:pPr>
        <w:pStyle w:val="a3"/>
        <w:tabs>
          <w:tab w:val="left" w:pos="7797"/>
        </w:tabs>
        <w:ind w:left="0"/>
        <w:jc w:val="both"/>
        <w:rPr>
          <w:b/>
          <w:sz w:val="28"/>
          <w:szCs w:val="28"/>
        </w:rPr>
      </w:pPr>
    </w:p>
    <w:p w:rsidR="0091018A" w:rsidRDefault="0091018A" w:rsidP="0091018A">
      <w:pPr>
        <w:pStyle w:val="a3"/>
        <w:tabs>
          <w:tab w:val="left" w:pos="7797"/>
        </w:tabs>
        <w:ind w:left="0"/>
        <w:jc w:val="both"/>
        <w:rPr>
          <w:b/>
          <w:sz w:val="28"/>
          <w:szCs w:val="28"/>
        </w:rPr>
      </w:pPr>
    </w:p>
    <w:p w:rsidR="0091018A" w:rsidRDefault="0091018A" w:rsidP="0091018A">
      <w:pPr>
        <w:pStyle w:val="a3"/>
        <w:tabs>
          <w:tab w:val="left" w:pos="7797"/>
        </w:tabs>
        <w:ind w:left="0"/>
        <w:jc w:val="both"/>
        <w:rPr>
          <w:b/>
          <w:sz w:val="28"/>
          <w:szCs w:val="28"/>
        </w:rPr>
      </w:pPr>
    </w:p>
    <w:p w:rsidR="0091018A" w:rsidRPr="00B60D76" w:rsidRDefault="0091018A" w:rsidP="0091018A">
      <w:pPr>
        <w:pStyle w:val="a3"/>
        <w:tabs>
          <w:tab w:val="left" w:pos="7797"/>
        </w:tabs>
        <w:ind w:left="0"/>
        <w:jc w:val="both"/>
        <w:rPr>
          <w:b/>
          <w:sz w:val="28"/>
          <w:szCs w:val="28"/>
        </w:rPr>
      </w:pPr>
    </w:p>
    <w:p w:rsidR="0091018A" w:rsidRDefault="0091018A" w:rsidP="0091018A">
      <w:pPr>
        <w:pStyle w:val="a3"/>
        <w:tabs>
          <w:tab w:val="left" w:pos="8222"/>
        </w:tabs>
        <w:ind w:left="0"/>
        <w:jc w:val="both"/>
      </w:pPr>
      <w:r w:rsidRPr="007B22D1">
        <w:rPr>
          <w:b/>
          <w:sz w:val="28"/>
          <w:szCs w:val="28"/>
        </w:rPr>
        <w:t>Керуючий справами обласної ради</w:t>
      </w:r>
      <w:r w:rsidRPr="007B22D1">
        <w:rPr>
          <w:b/>
          <w:sz w:val="28"/>
          <w:szCs w:val="28"/>
        </w:rPr>
        <w:tab/>
        <w:t>М.Борець</w:t>
      </w:r>
    </w:p>
    <w:p w:rsidR="0091018A" w:rsidRDefault="0091018A" w:rsidP="0091018A"/>
    <w:p w:rsidR="00853CD2" w:rsidRDefault="00853CD2"/>
    <w:sectPr w:rsidR="00853CD2" w:rsidSect="00D90487">
      <w:footerReference w:type="default" r:id="rId7"/>
      <w:pgSz w:w="11906" w:h="16838"/>
      <w:pgMar w:top="851" w:right="851" w:bottom="851" w:left="119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5B8F" w:rsidRDefault="00D65B8F" w:rsidP="00D455B1">
      <w:r>
        <w:separator/>
      </w:r>
    </w:p>
  </w:endnote>
  <w:endnote w:type="continuationSeparator" w:id="1">
    <w:p w:rsidR="00D65B8F" w:rsidRDefault="00D65B8F" w:rsidP="00D455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C4C" w:rsidRDefault="00A276AB">
    <w:pPr>
      <w:pStyle w:val="a4"/>
      <w:jc w:val="right"/>
    </w:pPr>
    <w:r>
      <w:fldChar w:fldCharType="begin"/>
    </w:r>
    <w:r w:rsidR="00934E17">
      <w:instrText xml:space="preserve"> PAGE   \* MERGEFORMAT </w:instrText>
    </w:r>
    <w:r>
      <w:fldChar w:fldCharType="separate"/>
    </w:r>
    <w:r w:rsidR="00D90487">
      <w:rPr>
        <w:noProof/>
      </w:rPr>
      <w:t>4</w:t>
    </w:r>
    <w:r>
      <w:fldChar w:fldCharType="end"/>
    </w:r>
  </w:p>
  <w:p w:rsidR="00467C4C" w:rsidRDefault="00D65B8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5B8F" w:rsidRDefault="00D65B8F" w:rsidP="00D455B1">
      <w:r>
        <w:separator/>
      </w:r>
    </w:p>
  </w:footnote>
  <w:footnote w:type="continuationSeparator" w:id="1">
    <w:p w:rsidR="00D65B8F" w:rsidRDefault="00D65B8F" w:rsidP="00D455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7298995A"/>
    <w:lvl w:ilvl="0" w:tplc="5014A53A">
      <w:start w:val="1"/>
      <w:numFmt w:val="decimal"/>
      <w:lvlText w:val="%1."/>
      <w:lvlJc w:val="left"/>
      <w:pPr>
        <w:ind w:left="720" w:hanging="360"/>
      </w:pPr>
      <w:rPr>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0"/>
    <w:footnote w:id="1"/>
  </w:footnotePr>
  <w:endnotePr>
    <w:endnote w:id="0"/>
    <w:endnote w:id="1"/>
  </w:endnotePr>
  <w:compat/>
  <w:rsids>
    <w:rsidRoot w:val="0091018A"/>
    <w:rsid w:val="000350DA"/>
    <w:rsid w:val="00052C91"/>
    <w:rsid w:val="000C12B8"/>
    <w:rsid w:val="000C5617"/>
    <w:rsid w:val="001134D4"/>
    <w:rsid w:val="00130F6C"/>
    <w:rsid w:val="00150574"/>
    <w:rsid w:val="001859F0"/>
    <w:rsid w:val="00197693"/>
    <w:rsid w:val="001D54E1"/>
    <w:rsid w:val="00221697"/>
    <w:rsid w:val="002370E6"/>
    <w:rsid w:val="002E1754"/>
    <w:rsid w:val="00342AE2"/>
    <w:rsid w:val="0036464F"/>
    <w:rsid w:val="0036615C"/>
    <w:rsid w:val="00374A61"/>
    <w:rsid w:val="003E6B16"/>
    <w:rsid w:val="004152B5"/>
    <w:rsid w:val="0045008E"/>
    <w:rsid w:val="00464DF9"/>
    <w:rsid w:val="004846D4"/>
    <w:rsid w:val="004E17A9"/>
    <w:rsid w:val="00512576"/>
    <w:rsid w:val="00514EE4"/>
    <w:rsid w:val="00536C2D"/>
    <w:rsid w:val="005B76F8"/>
    <w:rsid w:val="005C695F"/>
    <w:rsid w:val="00613C49"/>
    <w:rsid w:val="0065536C"/>
    <w:rsid w:val="00673FAE"/>
    <w:rsid w:val="006B1F9E"/>
    <w:rsid w:val="00746D36"/>
    <w:rsid w:val="00777A18"/>
    <w:rsid w:val="0079360F"/>
    <w:rsid w:val="00811103"/>
    <w:rsid w:val="00853CD2"/>
    <w:rsid w:val="0091018A"/>
    <w:rsid w:val="0091788A"/>
    <w:rsid w:val="00934E17"/>
    <w:rsid w:val="0097162B"/>
    <w:rsid w:val="009829CA"/>
    <w:rsid w:val="00984BC3"/>
    <w:rsid w:val="009B4892"/>
    <w:rsid w:val="009F028A"/>
    <w:rsid w:val="00A276AB"/>
    <w:rsid w:val="00A40246"/>
    <w:rsid w:val="00A509F9"/>
    <w:rsid w:val="00A76AAA"/>
    <w:rsid w:val="00AA5605"/>
    <w:rsid w:val="00AD74E8"/>
    <w:rsid w:val="00B05BEC"/>
    <w:rsid w:val="00B22613"/>
    <w:rsid w:val="00B25B5B"/>
    <w:rsid w:val="00B326FB"/>
    <w:rsid w:val="00B372AF"/>
    <w:rsid w:val="00B50579"/>
    <w:rsid w:val="00B72667"/>
    <w:rsid w:val="00B733B9"/>
    <w:rsid w:val="00BC3DFE"/>
    <w:rsid w:val="00BF4885"/>
    <w:rsid w:val="00C135C2"/>
    <w:rsid w:val="00C336B4"/>
    <w:rsid w:val="00C91D8A"/>
    <w:rsid w:val="00C95F09"/>
    <w:rsid w:val="00CA571E"/>
    <w:rsid w:val="00CD253F"/>
    <w:rsid w:val="00CD6079"/>
    <w:rsid w:val="00D270FB"/>
    <w:rsid w:val="00D455B1"/>
    <w:rsid w:val="00D50886"/>
    <w:rsid w:val="00D55A23"/>
    <w:rsid w:val="00D65B8F"/>
    <w:rsid w:val="00D776C5"/>
    <w:rsid w:val="00D90487"/>
    <w:rsid w:val="00DF0697"/>
    <w:rsid w:val="00EE1C5C"/>
    <w:rsid w:val="00F43D76"/>
    <w:rsid w:val="00F959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18A"/>
    <w:pPr>
      <w:spacing w:line="240" w:lineRule="auto"/>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018A"/>
    <w:pPr>
      <w:ind w:left="720"/>
      <w:contextualSpacing/>
    </w:pPr>
  </w:style>
  <w:style w:type="paragraph" w:styleId="a4">
    <w:name w:val="footer"/>
    <w:basedOn w:val="a"/>
    <w:link w:val="a5"/>
    <w:uiPriority w:val="99"/>
    <w:unhideWhenUsed/>
    <w:rsid w:val="0091018A"/>
    <w:pPr>
      <w:tabs>
        <w:tab w:val="center" w:pos="4819"/>
        <w:tab w:val="right" w:pos="9639"/>
      </w:tabs>
    </w:pPr>
  </w:style>
  <w:style w:type="character" w:customStyle="1" w:styleId="a5">
    <w:name w:val="Нижний колонтитул Знак"/>
    <w:basedOn w:val="a0"/>
    <w:link w:val="a4"/>
    <w:uiPriority w:val="99"/>
    <w:rsid w:val="0091018A"/>
    <w:rPr>
      <w:rFonts w:eastAsia="Times New Roman"/>
      <w:sz w:val="24"/>
      <w:szCs w:val="24"/>
      <w:lang w:val="uk-UA" w:eastAsia="ru-RU"/>
    </w:rPr>
  </w:style>
  <w:style w:type="character" w:customStyle="1" w:styleId="FontStyle20">
    <w:name w:val="Font Style20"/>
    <w:basedOn w:val="a0"/>
    <w:uiPriority w:val="99"/>
    <w:rsid w:val="0091018A"/>
    <w:rPr>
      <w:rFonts w:ascii="Times New Roman" w:hAnsi="Times New Roman" w:cs="Times New Roman"/>
      <w:spacing w:val="10"/>
      <w:sz w:val="22"/>
      <w:szCs w:val="22"/>
    </w:rPr>
  </w:style>
  <w:style w:type="paragraph" w:styleId="a6">
    <w:name w:val="Balloon Text"/>
    <w:basedOn w:val="a"/>
    <w:link w:val="a7"/>
    <w:uiPriority w:val="99"/>
    <w:semiHidden/>
    <w:unhideWhenUsed/>
    <w:rsid w:val="00934E17"/>
    <w:rPr>
      <w:rFonts w:ascii="Tahoma" w:hAnsi="Tahoma" w:cs="Tahoma"/>
      <w:sz w:val="16"/>
      <w:szCs w:val="16"/>
    </w:rPr>
  </w:style>
  <w:style w:type="character" w:customStyle="1" w:styleId="a7">
    <w:name w:val="Текст выноски Знак"/>
    <w:basedOn w:val="a0"/>
    <w:link w:val="a6"/>
    <w:uiPriority w:val="99"/>
    <w:semiHidden/>
    <w:rsid w:val="00934E17"/>
    <w:rPr>
      <w:rFonts w:ascii="Tahoma" w:eastAsia="Times New Roma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749</TotalTime>
  <Pages>7</Pages>
  <Words>3138</Words>
  <Characters>17887</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KTE</cp:lastModifiedBy>
  <cp:revision>16</cp:revision>
  <cp:lastPrinted>2017-07-21T08:07:00Z</cp:lastPrinted>
  <dcterms:created xsi:type="dcterms:W3CDTF">2017-07-21T07:57:00Z</dcterms:created>
  <dcterms:modified xsi:type="dcterms:W3CDTF">2017-09-14T07:32:00Z</dcterms:modified>
</cp:coreProperties>
</file>